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746440">
      <w:pPr>
        <w:kinsoku w:val="0"/>
        <w:overflowPunct w:val="0"/>
        <w:autoSpaceDE/>
        <w:autoSpaceDN/>
        <w:adjustRightInd/>
        <w:spacing w:before="413" w:after="89"/>
        <w:ind w:left="647" w:right="1402"/>
        <w:textAlignment w:val="baseline"/>
        <w:rPr>
          <w:sz w:val="24"/>
          <w:szCs w:val="24"/>
        </w:rPr>
      </w:pPr>
      <w:r w:rsidRPr="00746440">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HHz4Og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746440">
        <w:rPr>
          <w:noProof/>
          <w:lang w:val="es-PA" w:eastAsia="es-PA"/>
        </w:rPr>
        <w:pict>
          <v:shape id="Text Box 3" o:spid="_x0000_s1027" type="#_x0000_t202" style="position:absolute;left:0;text-align:left;margin-left:2837.6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746440"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746440">
        <w:rPr>
          <w:noProof/>
          <w:lang w:val="es-PA" w:eastAsia="es-PA"/>
        </w:rPr>
        <w:lastRenderedPageBreak/>
        <w:pict>
          <v:shape id="Text Box 2" o:spid="_x0000_s1028"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746440"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746440">
        <w:rPr>
          <w:rFonts w:ascii="Arial" w:hAnsi="Arial" w:cs="Arial"/>
          <w:noProof/>
          <w:sz w:val="36"/>
          <w:szCs w:val="36"/>
          <w:lang w:val="es-PA" w:eastAsia="es-PA"/>
        </w:rPr>
        <w:pict>
          <v:shape id="Text Box 9" o:spid="_x0000_s1029" type="#_x0000_t202" style="position:absolute;left:0;text-align:left;margin-left:64.4pt;margin-top:24.1pt;width:365.5pt;height:169.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" fillcolor="#1a495c [1604]" strokecolor="#1a495c [1604]">
            <v:textbox>
              <w:txbxContent>
                <w:p w:rsidR="00141DDC" w:rsidRPr="00C60BE8" w:rsidRDefault="00944021">
                  <w:pPr>
                    <w:rPr>
                      <w:b/>
                      <w:color w:val="FFFFFF" w:themeColor="background1"/>
                      <w:sz w:val="56"/>
                      <w:szCs w:val="56"/>
                      <w:lang w:val="es-PA"/>
                    </w:rPr>
                  </w:pPr>
                  <w:r>
                    <w:rPr>
                      <w:b/>
                      <w:color w:val="FFFFFF" w:themeColor="background1"/>
                      <w:sz w:val="56"/>
                      <w:szCs w:val="56"/>
                      <w:lang w:val="es-PA"/>
                    </w:rPr>
                    <w:t>Herramienta 14</w:t>
                  </w:r>
                  <w:r w:rsidR="00141DDC" w:rsidRPr="00C60BE8">
                    <w:rPr>
                      <w:b/>
                      <w:color w:val="FFFFFF" w:themeColor="background1"/>
                      <w:sz w:val="56"/>
                      <w:szCs w:val="56"/>
                      <w:lang w:val="es-PA"/>
                    </w:rPr>
                    <w:t xml:space="preserve">: Criterios metodológicos para la </w:t>
                  </w:r>
                  <w:r w:rsidR="000E4790">
                    <w:rPr>
                      <w:b/>
                      <w:color w:val="FFFFFF" w:themeColor="background1"/>
                      <w:sz w:val="56"/>
                      <w:szCs w:val="56"/>
                      <w:lang w:val="es-PA"/>
                    </w:rPr>
                    <w:t xml:space="preserve">evaluación </w:t>
                  </w:r>
                  <w:r w:rsidR="00141DDC" w:rsidRPr="00C60BE8">
                    <w:rPr>
                      <w:b/>
                      <w:color w:val="FFFFFF" w:themeColor="background1"/>
                      <w:sz w:val="56"/>
                      <w:szCs w:val="56"/>
                      <w:lang w:val="es-PA"/>
                    </w:rPr>
                    <w:t>externa</w:t>
                  </w:r>
                </w:p>
              </w:txbxContent>
            </v:textbox>
          </v:shape>
        </w:pict>
      </w:r>
      <w:r w:rsidRPr="00746440">
        <w:rPr>
          <w:rFonts w:ascii="Arial" w:hAnsi="Arial" w:cs="Arial"/>
          <w:noProof/>
          <w:sz w:val="36"/>
          <w:szCs w:val="36"/>
          <w:lang w:val="es-PA" w:eastAsia="es-PA"/>
        </w:rPr>
        <w:pict>
          <v:shape id="Text Box 5" o:spid="_x0000_s1030" type="#_x0000_t202" style="position:absolute;left:0;text-align:left;margin-left:385.8pt;margin-top:280.6pt;width:217pt;height:267.1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" fillcolor="#1a495c [1604]" stroked="f" strokeweight=".5pt">
            <v:path arrowok="t"/>
            <v:textbox>
              <w:txbxContent>
                <w:p w:rsidR="004F0197" w:rsidRDefault="004F0197">
                  <w:r w:rsidRPr="000501A9">
                    <w:rPr>
                      <w:noProof/>
                      <w:lang w:val="es-CL" w:eastAsia="es-CL"/>
                    </w:rPr>
                    <w:drawing>
                      <wp:inline distT="0" distB="0" distL="0" distR="0">
                        <wp:extent cx="2703830" cy="3537223"/>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984" b="25703"/>
                                <a:stretch/>
                              </pic:blipFill>
                              <pic:spPr>
                                <a:xfrm>
                                  <a:off x="0" y="0"/>
                                  <a:ext cx="2714931" cy="3551746"/>
                                </a:xfrm>
                                <a:prstGeom prst="rect">
                                  <a:avLst/>
                                </a:prstGeom>
                              </pic:spPr>
                            </pic:pic>
                          </a:graphicData>
                        </a:graphic>
                      </wp:inline>
                    </w:drawing>
                  </w:r>
                </w:p>
              </w:txbxContent>
            </v:textbox>
            <w10:wrap anchorx="margin"/>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746440" w:rsidP="00D534DE">
      <w:pPr>
        <w:pStyle w:val="TtulodeTDC"/>
        <w:rPr>
          <w:rFonts w:ascii="Arial Narrow" w:hAnsi="Arial Narrow"/>
          <w:b/>
          <w:bCs/>
          <w:color w:val="62686B"/>
          <w:lang w:val="es-PA"/>
        </w:rPr>
      </w:pPr>
      <w:bookmarkStart w:id="0" w:name="_Toc468287914"/>
      <w:r w:rsidRPr="00746440">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7D7C5C" w:rsidRDefault="00746440">
          <w:pPr>
            <w:pStyle w:val="TDC1"/>
            <w:tabs>
              <w:tab w:val="right" w:leader="dot" w:pos="8828"/>
            </w:tabs>
            <w:rPr>
              <w:rFonts w:asciiTheme="minorHAnsi" w:eastAsiaTheme="minorEastAsia" w:hAnsiTheme="minorHAnsi" w:cstheme="minorBidi"/>
              <w:noProof/>
              <w:lang w:val="es-CL" w:eastAsia="es-CL"/>
            </w:rPr>
          </w:pPr>
          <w:r w:rsidRPr="00746440">
            <w:fldChar w:fldCharType="begin"/>
          </w:r>
          <w:r w:rsidR="000F143C">
            <w:instrText xml:space="preserve"> TOC \o "1-3" \h \z \u </w:instrText>
          </w:r>
          <w:r w:rsidRPr="00746440">
            <w:fldChar w:fldCharType="separate"/>
          </w:r>
          <w:hyperlink w:anchor="_Toc515106295" w:history="1">
            <w:r w:rsidR="007D7C5C" w:rsidRPr="00AB1A3A">
              <w:rPr>
                <w:rStyle w:val="Hipervnculo"/>
                <w:rFonts w:ascii="Calibri" w:hAnsi="Calibri"/>
                <w:i/>
                <w:noProof/>
              </w:rPr>
              <w:t>Herramientas para la implementación del Sello de Igualdad de Género en el Sector Público</w:t>
            </w:r>
            <w:r w:rsidR="007D7C5C">
              <w:rPr>
                <w:noProof/>
                <w:webHidden/>
              </w:rPr>
              <w:tab/>
            </w:r>
            <w:r>
              <w:rPr>
                <w:noProof/>
                <w:webHidden/>
              </w:rPr>
              <w:fldChar w:fldCharType="begin"/>
            </w:r>
            <w:r w:rsidR="007D7C5C">
              <w:rPr>
                <w:noProof/>
                <w:webHidden/>
              </w:rPr>
              <w:instrText xml:space="preserve"> PAGEREF _Toc515106295 \h </w:instrText>
            </w:r>
            <w:r>
              <w:rPr>
                <w:noProof/>
                <w:webHidden/>
              </w:rPr>
            </w:r>
            <w:r>
              <w:rPr>
                <w:noProof/>
                <w:webHidden/>
              </w:rPr>
              <w:fldChar w:fldCharType="separate"/>
            </w:r>
            <w:r w:rsidR="007D7C5C">
              <w:rPr>
                <w:noProof/>
                <w:webHidden/>
              </w:rPr>
              <w:t>4</w:t>
            </w:r>
            <w:r>
              <w:rPr>
                <w:noProof/>
                <w:webHidden/>
              </w:rPr>
              <w:fldChar w:fldCharType="end"/>
            </w:r>
          </w:hyperlink>
        </w:p>
        <w:p w:rsidR="007D7C5C" w:rsidRDefault="00746440">
          <w:pPr>
            <w:pStyle w:val="TDC1"/>
            <w:tabs>
              <w:tab w:val="right" w:leader="dot" w:pos="8828"/>
            </w:tabs>
            <w:rPr>
              <w:rFonts w:asciiTheme="minorHAnsi" w:eastAsiaTheme="minorEastAsia" w:hAnsiTheme="minorHAnsi" w:cstheme="minorBidi"/>
              <w:noProof/>
              <w:lang w:val="es-CL" w:eastAsia="es-CL"/>
            </w:rPr>
          </w:pPr>
          <w:hyperlink w:anchor="_Toc515106296" w:history="1">
            <w:r w:rsidR="007D7C5C" w:rsidRPr="00AB1A3A">
              <w:rPr>
                <w:rStyle w:val="Hipervnculo"/>
                <w:noProof/>
              </w:rPr>
              <w:t>Herramienta 14.  Criterios metodológicos para la evaluación externa</w:t>
            </w:r>
            <w:r w:rsidR="007D7C5C">
              <w:rPr>
                <w:noProof/>
                <w:webHidden/>
              </w:rPr>
              <w:tab/>
            </w:r>
            <w:r>
              <w:rPr>
                <w:noProof/>
                <w:webHidden/>
              </w:rPr>
              <w:fldChar w:fldCharType="begin"/>
            </w:r>
            <w:r w:rsidR="007D7C5C">
              <w:rPr>
                <w:noProof/>
                <w:webHidden/>
              </w:rPr>
              <w:instrText xml:space="preserve"> PAGEREF _Toc515106296 \h </w:instrText>
            </w:r>
            <w:r>
              <w:rPr>
                <w:noProof/>
                <w:webHidden/>
              </w:rPr>
            </w:r>
            <w:r>
              <w:rPr>
                <w:noProof/>
                <w:webHidden/>
              </w:rPr>
              <w:fldChar w:fldCharType="separate"/>
            </w:r>
            <w:r w:rsidR="007D7C5C">
              <w:rPr>
                <w:noProof/>
                <w:webHidden/>
              </w:rPr>
              <w:t>5</w:t>
            </w:r>
            <w:r>
              <w:rPr>
                <w:noProof/>
                <w:webHidden/>
              </w:rPr>
              <w:fldChar w:fldCharType="end"/>
            </w:r>
          </w:hyperlink>
        </w:p>
        <w:p w:rsidR="000F143C" w:rsidRPr="000501A9" w:rsidRDefault="00746440"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1" w:name="_Toc512595578"/>
      <w:bookmarkEnd w:id="0"/>
      <w:r>
        <w:br w:type="page"/>
      </w:r>
    </w:p>
    <w:p w:rsidR="000B7730" w:rsidRPr="00161CCB" w:rsidRDefault="000B7730" w:rsidP="007B41F7">
      <w:pPr>
        <w:pStyle w:val="Ttulo1"/>
        <w:numPr>
          <w:ilvl w:val="0"/>
          <w:numId w:val="0"/>
        </w:numPr>
        <w:rPr>
          <w:rFonts w:ascii="Calibri" w:hAnsi="Calibri"/>
          <w:i/>
          <w:color w:val="auto"/>
        </w:rPr>
      </w:pPr>
      <w:bookmarkStart w:id="2" w:name="_Toc515106295"/>
      <w:r w:rsidRPr="00B5728A">
        <w:rPr>
          <w:rFonts w:ascii="Calibri" w:hAnsi="Calibri"/>
          <w:i/>
          <w:color w:val="auto"/>
        </w:rPr>
        <w:lastRenderedPageBreak/>
        <w:t>Herramientas para la implementación del Sello de Igualdad de Género en el Sector Público</w:t>
      </w:r>
      <w:bookmarkEnd w:id="1"/>
      <w:bookmarkEnd w:id="2"/>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F83174" w:rsidRDefault="00F83174" w:rsidP="009E40C3">
      <w:pPr>
        <w:pStyle w:val="Prrafodelista"/>
        <w:numPr>
          <w:ilvl w:val="0"/>
          <w:numId w:val="0"/>
        </w:numPr>
        <w:spacing w:after="160" w:line="259" w:lineRule="auto"/>
        <w:rPr>
          <w:lang w:val="es-CL"/>
        </w:rPr>
      </w:pP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7D7C5C" w:rsidRDefault="007D7C5C"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7D7C5C" w:rsidRPr="00EA22C6" w:rsidTr="00B64B5A">
        <w:tc>
          <w:tcPr>
            <w:tcW w:w="2518" w:type="dxa"/>
          </w:tcPr>
          <w:p w:rsidR="007D7C5C" w:rsidRPr="007C0D38" w:rsidRDefault="007D7C5C"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7D7C5C" w:rsidRPr="007C0D38" w:rsidRDefault="007D7C5C"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7D7C5C" w:rsidRPr="007D7C5C" w:rsidTr="00B64B5A">
        <w:tc>
          <w:tcPr>
            <w:tcW w:w="2518" w:type="dxa"/>
          </w:tcPr>
          <w:p w:rsidR="007D7C5C" w:rsidRPr="00161CCB" w:rsidRDefault="007D7C5C"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7D7C5C" w:rsidRPr="00161CCB" w:rsidRDefault="007D7C5C" w:rsidP="00B64B5A">
            <w:pPr>
              <w:pStyle w:val="Prrafodelista"/>
              <w:spacing w:after="160" w:line="259" w:lineRule="auto"/>
              <w:ind w:left="0"/>
              <w:jc w:val="left"/>
              <w:rPr>
                <w:szCs w:val="22"/>
                <w:lang w:val="es-PA"/>
              </w:rPr>
            </w:pPr>
          </w:p>
        </w:tc>
        <w:tc>
          <w:tcPr>
            <w:tcW w:w="6460" w:type="dxa"/>
          </w:tcPr>
          <w:p w:rsidR="007D7C5C" w:rsidRPr="00E035C8" w:rsidRDefault="007D7C5C" w:rsidP="007D7C5C">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7D7C5C" w:rsidRPr="00EA22C6" w:rsidRDefault="007D7C5C" w:rsidP="007D7C5C">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7D7C5C" w:rsidRPr="00EA22C6" w:rsidRDefault="007D7C5C" w:rsidP="007D7C5C">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7D7C5C" w:rsidRPr="007D7C5C" w:rsidTr="00B64B5A">
        <w:tc>
          <w:tcPr>
            <w:tcW w:w="2518" w:type="dxa"/>
          </w:tcPr>
          <w:p w:rsidR="007D7C5C" w:rsidRPr="0024469C" w:rsidRDefault="007D7C5C"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7D7C5C" w:rsidRDefault="007D7C5C" w:rsidP="007D7C5C">
            <w:pPr>
              <w:pStyle w:val="Prrafodelista"/>
              <w:numPr>
                <w:ilvl w:val="0"/>
                <w:numId w:val="17"/>
              </w:numPr>
              <w:shd w:val="clear" w:color="auto" w:fill="auto"/>
              <w:jc w:val="left"/>
              <w:rPr>
                <w:szCs w:val="22"/>
                <w:lang w:val="es-PA"/>
              </w:rPr>
            </w:pPr>
            <w:r>
              <w:rPr>
                <w:szCs w:val="22"/>
                <w:lang w:val="es-PA"/>
              </w:rPr>
              <w:t>H4. Ficha indicadores de género en ODS</w:t>
            </w:r>
          </w:p>
          <w:p w:rsidR="007D7C5C" w:rsidRPr="00EA22C6" w:rsidRDefault="007D7C5C" w:rsidP="007D7C5C">
            <w:pPr>
              <w:pStyle w:val="Prrafodelista"/>
              <w:numPr>
                <w:ilvl w:val="0"/>
                <w:numId w:val="17"/>
              </w:numPr>
              <w:shd w:val="clear" w:color="auto" w:fill="auto"/>
              <w:jc w:val="left"/>
              <w:rPr>
                <w:szCs w:val="22"/>
                <w:lang w:val="es-PA"/>
              </w:rPr>
            </w:pPr>
            <w:r>
              <w:rPr>
                <w:szCs w:val="22"/>
                <w:lang w:val="es-PA"/>
              </w:rPr>
              <w:t>H5. Mapa mental de género</w:t>
            </w:r>
          </w:p>
          <w:p w:rsidR="007D7C5C" w:rsidRDefault="007D7C5C" w:rsidP="007D7C5C">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7D7C5C" w:rsidRPr="00EA22C6" w:rsidRDefault="007D7C5C" w:rsidP="007D7C5C">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7D7C5C" w:rsidRDefault="007D7C5C" w:rsidP="007D7C5C">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7D7C5C" w:rsidRPr="005A710D" w:rsidRDefault="007D7C5C" w:rsidP="00B64B5A">
            <w:pPr>
              <w:pStyle w:val="Prrafodelista"/>
              <w:numPr>
                <w:ilvl w:val="0"/>
                <w:numId w:val="0"/>
              </w:numPr>
              <w:shd w:val="clear" w:color="auto" w:fill="auto"/>
              <w:ind w:left="360"/>
              <w:jc w:val="left"/>
              <w:rPr>
                <w:szCs w:val="22"/>
                <w:lang w:val="es-PA"/>
              </w:rPr>
            </w:pPr>
          </w:p>
        </w:tc>
      </w:tr>
      <w:tr w:rsidR="007D7C5C" w:rsidRPr="007D7C5C" w:rsidTr="00B64B5A">
        <w:tc>
          <w:tcPr>
            <w:tcW w:w="2518" w:type="dxa"/>
          </w:tcPr>
          <w:p w:rsidR="007D7C5C" w:rsidRPr="0024469C" w:rsidRDefault="007D7C5C"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7D7C5C" w:rsidRPr="0024469C" w:rsidRDefault="007D7C5C" w:rsidP="007D7C5C">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7D7C5C" w:rsidRPr="007D7C5C" w:rsidTr="00B64B5A">
        <w:tc>
          <w:tcPr>
            <w:tcW w:w="2518" w:type="dxa"/>
          </w:tcPr>
          <w:p w:rsidR="007D7C5C" w:rsidRPr="00161CCB" w:rsidRDefault="007D7C5C"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7D7C5C" w:rsidRPr="00EA22C6" w:rsidRDefault="007D7C5C" w:rsidP="007D7C5C">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7D7C5C" w:rsidRPr="00EA22C6" w:rsidRDefault="007D7C5C" w:rsidP="007D7C5C">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7D7C5C" w:rsidRPr="0024469C" w:rsidRDefault="007D7C5C" w:rsidP="007D7C5C">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7D7C5C" w:rsidRDefault="007D7C5C" w:rsidP="007D7C5C">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7D7C5C" w:rsidRPr="00B142DE" w:rsidRDefault="007D7C5C" w:rsidP="007D7C5C">
            <w:pPr>
              <w:pStyle w:val="Prrafodelista"/>
              <w:numPr>
                <w:ilvl w:val="0"/>
                <w:numId w:val="7"/>
              </w:numPr>
              <w:shd w:val="clear" w:color="auto" w:fill="auto"/>
              <w:jc w:val="left"/>
              <w:rPr>
                <w:szCs w:val="22"/>
                <w:lang w:val="es-PA"/>
              </w:rPr>
            </w:pPr>
          </w:p>
        </w:tc>
      </w:tr>
      <w:tr w:rsidR="007D7C5C" w:rsidRPr="007D7C5C" w:rsidTr="00B64B5A">
        <w:tc>
          <w:tcPr>
            <w:tcW w:w="2518" w:type="dxa"/>
          </w:tcPr>
          <w:p w:rsidR="007D7C5C" w:rsidRPr="00161CCB" w:rsidRDefault="007D7C5C"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7D7C5C" w:rsidRPr="00EA22C6" w:rsidRDefault="007D7C5C" w:rsidP="007D7C5C">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7D7C5C" w:rsidRPr="00EA22C6" w:rsidRDefault="007D7C5C" w:rsidP="007D7C5C">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7D7C5C" w:rsidRDefault="007D7C5C" w:rsidP="009E40C3">
      <w:pPr>
        <w:pStyle w:val="Prrafodelista"/>
        <w:numPr>
          <w:ilvl w:val="0"/>
          <w:numId w:val="0"/>
        </w:numPr>
        <w:spacing w:after="160" w:line="259" w:lineRule="auto"/>
        <w:rPr>
          <w:lang w:val="es-CL"/>
        </w:rPr>
      </w:pPr>
    </w:p>
    <w:p w:rsidR="007D7C5C" w:rsidRPr="00D97E55" w:rsidRDefault="007D7C5C" w:rsidP="009E40C3">
      <w:pPr>
        <w:pStyle w:val="Prrafodelista"/>
        <w:numPr>
          <w:ilvl w:val="0"/>
          <w:numId w:val="0"/>
        </w:numPr>
        <w:spacing w:after="160" w:line="259" w:lineRule="auto"/>
        <w:rPr>
          <w:lang w:val="es-CL"/>
        </w:rPr>
      </w:pPr>
    </w:p>
    <w:p w:rsidR="000B7730" w:rsidRPr="009440BC" w:rsidRDefault="007D7C5C" w:rsidP="00A31816">
      <w:pPr>
        <w:pStyle w:val="Ttulo1"/>
        <w:numPr>
          <w:ilvl w:val="0"/>
          <w:numId w:val="0"/>
        </w:numPr>
        <w:rPr>
          <w:color w:val="auto"/>
          <w:sz w:val="28"/>
          <w:szCs w:val="28"/>
        </w:rPr>
      </w:pPr>
      <w:bookmarkStart w:id="3" w:name="_Toc512595590"/>
      <w:bookmarkStart w:id="4" w:name="_Toc515106296"/>
      <w:r>
        <w:rPr>
          <w:color w:val="auto"/>
          <w:sz w:val="28"/>
          <w:szCs w:val="28"/>
        </w:rPr>
        <w:lastRenderedPageBreak/>
        <w:t>Herramienta 14</w:t>
      </w:r>
      <w:r w:rsidR="000B7730" w:rsidRPr="009440BC">
        <w:rPr>
          <w:color w:val="auto"/>
          <w:sz w:val="28"/>
          <w:szCs w:val="28"/>
        </w:rPr>
        <w:t xml:space="preserve">.  Criterios metodológicos para la </w:t>
      </w:r>
      <w:r w:rsidR="000E4790">
        <w:rPr>
          <w:color w:val="auto"/>
          <w:sz w:val="28"/>
          <w:szCs w:val="28"/>
        </w:rPr>
        <w:t>evaluación</w:t>
      </w:r>
      <w:r w:rsidR="000B7730" w:rsidRPr="009440BC">
        <w:rPr>
          <w:color w:val="auto"/>
          <w:sz w:val="28"/>
          <w:szCs w:val="28"/>
        </w:rPr>
        <w:t xml:space="preserve"> externa</w:t>
      </w:r>
      <w:bookmarkEnd w:id="3"/>
      <w:bookmarkEnd w:id="4"/>
    </w:p>
    <w:p w:rsidR="000B7730" w:rsidRPr="00D97E55" w:rsidRDefault="000B7730" w:rsidP="000B7730">
      <w:pPr>
        <w:suppressAutoHyphens/>
        <w:rPr>
          <w:rFonts w:cs="Nimbus Roman No9 L"/>
          <w:sz w:val="24"/>
          <w:szCs w:val="24"/>
          <w:lang w:val="es-CL"/>
        </w:rPr>
      </w:pPr>
    </w:p>
    <w:p w:rsidR="000B7730" w:rsidRPr="000E4790" w:rsidRDefault="000B7730" w:rsidP="000B7730">
      <w:pPr>
        <w:suppressAutoHyphens/>
        <w:jc w:val="both"/>
        <w:rPr>
          <w:rFonts w:cs="Nimbus Roman No9 L"/>
          <w:lang w:val="es-PA"/>
        </w:rPr>
      </w:pPr>
      <w:r w:rsidRPr="00D97E55">
        <w:rPr>
          <w:rFonts w:cs="Nimbus Roman No9 L"/>
          <w:lang w:val="es-CL"/>
        </w:rPr>
        <w:t xml:space="preserve">La metodología aplicada durante la </w:t>
      </w:r>
      <w:r w:rsidR="000E4790">
        <w:rPr>
          <w:rFonts w:cs="Nimbus Roman No9 L"/>
          <w:lang w:val="es-CL"/>
        </w:rPr>
        <w:t>evaluación</w:t>
      </w:r>
      <w:r w:rsidRPr="00D97E55">
        <w:rPr>
          <w:rFonts w:cs="Nimbus Roman No9 L"/>
          <w:lang w:val="es-CL"/>
        </w:rPr>
        <w:t xml:space="preserve"> externa debe apuntar tanto a los resultados del proceso, como al proceso en sí mismo.  Por lo mismo es igual de importante la rigurosidad en la revisión de evidencias y el análisis de la información institucional, como la sistematización de los cambios y la identificación del aprendizaje institucional que se ha producido durante la implementación del Sello de Igualdad de Género. El equipo que realiza la </w:t>
      </w:r>
      <w:r w:rsidR="000E4790">
        <w:rPr>
          <w:rFonts w:cs="Nimbus Roman No9 L"/>
          <w:lang w:val="es-CL"/>
        </w:rPr>
        <w:t>evaluación</w:t>
      </w:r>
      <w:r w:rsidRPr="00D97E55">
        <w:rPr>
          <w:rFonts w:cs="Nimbus Roman No9 L"/>
          <w:lang w:val="es-CL"/>
        </w:rPr>
        <w:t xml:space="preserve">  externa, debe ir mucho más allá que completar una lista de chequeo de indicadores, manteniendo en todo momento la lógica procesual que caracteriza la transversalización de la igualdad de género. </w:t>
      </w:r>
      <w:r w:rsidRPr="000E4790">
        <w:rPr>
          <w:rFonts w:cs="Nimbus Roman No9 L"/>
          <w:lang w:val="es-PA"/>
        </w:rPr>
        <w:t>Para lograrlo se sugiere tener en cuenta lo siguiente:</w:t>
      </w:r>
    </w:p>
    <w:p w:rsidR="000B7730" w:rsidRPr="000E4790" w:rsidRDefault="000B7730" w:rsidP="000B7730">
      <w:pPr>
        <w:rPr>
          <w:lang w:val="es-PA"/>
        </w:rPr>
      </w:pPr>
    </w:p>
    <w:p w:rsidR="000B7730" w:rsidRPr="00D97E55" w:rsidRDefault="000B7730" w:rsidP="00DE02CE">
      <w:pPr>
        <w:pStyle w:val="Prrafodelista"/>
        <w:widowControl w:val="0"/>
        <w:numPr>
          <w:ilvl w:val="0"/>
          <w:numId w:val="9"/>
        </w:numPr>
        <w:shd w:val="clear" w:color="auto" w:fill="auto"/>
        <w:suppressAutoHyphens/>
        <w:rPr>
          <w:rFonts w:cs="Nimbus Roman No9 L"/>
          <w:lang w:val="es-CL"/>
        </w:rPr>
      </w:pPr>
      <w:r w:rsidRPr="00D97E55">
        <w:rPr>
          <w:rFonts w:cs="Nimbus Roman No9 L"/>
          <w:lang w:val="es-CL"/>
        </w:rPr>
        <w:t xml:space="preserve">El equipo a cargo de la </w:t>
      </w:r>
      <w:r w:rsidR="000E4790">
        <w:rPr>
          <w:rFonts w:cs="Nimbus Roman No9 L"/>
          <w:lang w:val="es-CL"/>
        </w:rPr>
        <w:t>evaluación</w:t>
      </w:r>
      <w:r w:rsidRPr="00D97E55">
        <w:rPr>
          <w:rFonts w:cs="Nimbus Roman No9 L"/>
          <w:lang w:val="es-CL"/>
        </w:rPr>
        <w:t xml:space="preserve"> externa debe leer la presente Guía para la implementación del Sello de Igualdad de Género en el Sector Público con el objetivo de comprender a cabalidad el marco en el que se desarrolla el proceso, las dimensiones de análisis, los indicadores y las evidencias que debe presentar la institución.</w:t>
      </w:r>
    </w:p>
    <w:p w:rsidR="000B7730" w:rsidRPr="00D97E55" w:rsidRDefault="000B7730" w:rsidP="00DE02CE">
      <w:pPr>
        <w:pStyle w:val="Prrafodelista"/>
        <w:widowControl w:val="0"/>
        <w:numPr>
          <w:ilvl w:val="0"/>
          <w:numId w:val="9"/>
        </w:numPr>
        <w:shd w:val="clear" w:color="auto" w:fill="auto"/>
        <w:suppressAutoHyphens/>
        <w:rPr>
          <w:rFonts w:cs="Nimbus Roman No9 L"/>
          <w:lang w:val="es-CL"/>
        </w:rPr>
      </w:pPr>
      <w:r w:rsidRPr="00D97E55">
        <w:rPr>
          <w:rFonts w:cs="Nimbus Roman No9 L"/>
          <w:lang w:val="es-CL"/>
        </w:rPr>
        <w:t xml:space="preserve">El Comité de Igualdad de la Institución, el Mecanismo para el Adelanto de las Mujeres y la oficina del PNUD en el país debe mantener una o más reuniones con el equipo a cargo de la </w:t>
      </w:r>
      <w:r w:rsidR="000E4790">
        <w:rPr>
          <w:rFonts w:cs="Nimbus Roman No9 L"/>
          <w:lang w:val="es-CL"/>
        </w:rPr>
        <w:t>evaluación</w:t>
      </w:r>
      <w:r w:rsidRPr="00D97E55">
        <w:rPr>
          <w:rFonts w:cs="Nimbus Roman No9 L"/>
          <w:lang w:val="es-CL"/>
        </w:rPr>
        <w:t xml:space="preserve"> externa para darle los lineamientos necesarios y resolver las  dudas previas a la </w:t>
      </w:r>
      <w:r w:rsidR="000E4790">
        <w:rPr>
          <w:rFonts w:cs="Nimbus Roman No9 L"/>
          <w:lang w:val="es-CL"/>
        </w:rPr>
        <w:t>evaluación</w:t>
      </w:r>
      <w:r w:rsidRPr="00D97E55">
        <w:rPr>
          <w:rFonts w:cs="Nimbus Roman No9 L"/>
          <w:lang w:val="es-CL"/>
        </w:rPr>
        <w:t>.</w:t>
      </w:r>
    </w:p>
    <w:p w:rsidR="000B7730" w:rsidRPr="00D97E55" w:rsidRDefault="000B7730" w:rsidP="00DE02CE">
      <w:pPr>
        <w:pStyle w:val="Prrafodelista"/>
        <w:widowControl w:val="0"/>
        <w:numPr>
          <w:ilvl w:val="0"/>
          <w:numId w:val="9"/>
        </w:numPr>
        <w:shd w:val="clear" w:color="auto" w:fill="auto"/>
        <w:suppressAutoHyphens/>
        <w:rPr>
          <w:rFonts w:cs="Nimbus Roman No9 L"/>
          <w:lang w:val="es-CL"/>
        </w:rPr>
      </w:pPr>
      <w:r w:rsidRPr="00D97E55">
        <w:rPr>
          <w:rFonts w:cs="Nimbus Roman No9 L"/>
          <w:lang w:val="es-CL"/>
        </w:rPr>
        <w:t xml:space="preserve">El proceso de la </w:t>
      </w:r>
      <w:r w:rsidR="000E4790">
        <w:rPr>
          <w:rFonts w:cs="Nimbus Roman No9 L"/>
          <w:lang w:val="es-CL"/>
        </w:rPr>
        <w:t>evaluación</w:t>
      </w:r>
      <w:r w:rsidRPr="00D97E55">
        <w:rPr>
          <w:rFonts w:cs="Nimbus Roman No9 L"/>
          <w:lang w:val="es-CL"/>
        </w:rPr>
        <w:t xml:space="preserve"> implica la triangulación de la información: cada punto de referencia se evalúa contra la evidencia de un mínimo de tres fuentes, y se califica positivamente solo si las tres son consistentes. </w:t>
      </w:r>
    </w:p>
    <w:p w:rsidR="000B7730" w:rsidRPr="00D97E55" w:rsidRDefault="000B7730" w:rsidP="00DE02CE">
      <w:pPr>
        <w:pStyle w:val="Prrafodelista"/>
        <w:widowControl w:val="0"/>
        <w:numPr>
          <w:ilvl w:val="0"/>
          <w:numId w:val="9"/>
        </w:numPr>
        <w:shd w:val="clear" w:color="auto" w:fill="auto"/>
        <w:suppressAutoHyphens/>
        <w:rPr>
          <w:rFonts w:cs="Nimbus Roman No9 L"/>
          <w:lang w:val="es-CL"/>
        </w:rPr>
      </w:pPr>
      <w:r w:rsidRPr="00D97E55">
        <w:rPr>
          <w:rFonts w:cs="Nimbus Roman No9 L"/>
          <w:lang w:val="es-CL"/>
        </w:rPr>
        <w:t xml:space="preserve">Se sugiere realizar una reunión informativa inicial con el personal de la institución para explicar los objetivos de la </w:t>
      </w:r>
      <w:r w:rsidR="000E4790">
        <w:rPr>
          <w:rFonts w:cs="Nimbus Roman No9 L"/>
          <w:lang w:val="es-CL"/>
        </w:rPr>
        <w:t>evaluación</w:t>
      </w:r>
      <w:r w:rsidRPr="00D97E55">
        <w:rPr>
          <w:rFonts w:cs="Nimbus Roman No9 L"/>
          <w:lang w:val="es-CL"/>
        </w:rPr>
        <w:t xml:space="preserve">, generar un clima de confianza y de compromiso con esta etapa del proceso. Y realizar una reunión final para compartir los principales resultados y recomendaciones del equipo auditor. </w:t>
      </w:r>
    </w:p>
    <w:p w:rsidR="000B7730" w:rsidRPr="00141DDC" w:rsidRDefault="000B7730" w:rsidP="00141DDC">
      <w:pPr>
        <w:suppressAutoHyphens/>
        <w:rPr>
          <w:rFonts w:cs="Nimbus Roman No9 L"/>
          <w:sz w:val="24"/>
          <w:szCs w:val="24"/>
          <w:lang w:val="es-CL"/>
        </w:rPr>
      </w:pPr>
    </w:p>
    <w:sectPr w:rsidR="000B7730" w:rsidRPr="00141DDC"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D5E" w:rsidRDefault="00620D5E" w:rsidP="00073F42">
      <w:r>
        <w:separator/>
      </w:r>
    </w:p>
  </w:endnote>
  <w:endnote w:type="continuationSeparator" w:id="1">
    <w:p w:rsidR="00620D5E" w:rsidRDefault="00620D5E"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2622" cy="1633855"/>
                  </a:xfrm>
                  <a:prstGeom prst="rect">
                    <a:avLst/>
                  </a:prstGeom>
                  <a:noFill/>
                  <a:ln>
                    <a:noFill/>
                  </a:ln>
                </pic:spPr>
              </pic:pic>
            </a:graphicData>
          </a:graphic>
        </wp:anchor>
      </w:drawing>
    </w:r>
    <w:r w:rsidR="00746440" w:rsidRPr="00746440">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746440">
                <w:pPr>
                  <w:pStyle w:val="Piedepgina"/>
                  <w:jc w:val="center"/>
                  <w:rPr>
                    <w:b/>
                    <w:bCs/>
                    <w:color w:val="FFFFFF" w:themeColor="background1"/>
                    <w:sz w:val="32"/>
                    <w:szCs w:val="32"/>
                  </w:rPr>
                </w:pPr>
                <w:r w:rsidRPr="00746440">
                  <w:rPr>
                    <w:sz w:val="22"/>
                    <w:szCs w:val="22"/>
                  </w:rPr>
                  <w:fldChar w:fldCharType="begin"/>
                </w:r>
                <w:r w:rsidR="004F0197">
                  <w:instrText>PAGE    \* MERGEFORMAT</w:instrText>
                </w:r>
                <w:r w:rsidRPr="00746440">
                  <w:rPr>
                    <w:sz w:val="22"/>
                    <w:szCs w:val="22"/>
                  </w:rPr>
                  <w:fldChar w:fldCharType="separate"/>
                </w:r>
                <w:r w:rsidR="00944021" w:rsidRPr="00944021">
                  <w:rPr>
                    <w:b/>
                    <w:bCs/>
                    <w:noProof/>
                    <w:color w:val="FFFFFF" w:themeColor="background1"/>
                    <w:sz w:val="32"/>
                    <w:szCs w:val="32"/>
                    <w:lang w:val="es-ES"/>
                  </w:rPr>
                  <w:t>5</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D5E" w:rsidRDefault="00620D5E" w:rsidP="00073F42">
      <w:r>
        <w:separator/>
      </w:r>
    </w:p>
  </w:footnote>
  <w:footnote w:type="continuationSeparator" w:id="1">
    <w:p w:rsidR="00620D5E" w:rsidRDefault="00620D5E" w:rsidP="0007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746440">
    <w:pPr>
      <w:pStyle w:val="Encabezado"/>
    </w:pPr>
    <w:r w:rsidRPr="00746440">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746440">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746440">
    <w:pPr>
      <w:pStyle w:val="Encabezado"/>
    </w:pPr>
    <w:r w:rsidRPr="00746440">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746440">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1.25pt;height:11.25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2"/>
  </w:num>
  <w:num w:numId="3">
    <w:abstractNumId w:val="10"/>
  </w:num>
  <w:num w:numId="4">
    <w:abstractNumId w:val="15"/>
  </w:num>
  <w:num w:numId="5">
    <w:abstractNumId w:val="5"/>
  </w:num>
  <w:num w:numId="6">
    <w:abstractNumId w:val="6"/>
  </w:num>
  <w:num w:numId="7">
    <w:abstractNumId w:val="11"/>
  </w:num>
  <w:num w:numId="8">
    <w:abstractNumId w:val="21"/>
  </w:num>
  <w:num w:numId="9">
    <w:abstractNumId w:val="0"/>
  </w:num>
  <w:num w:numId="10">
    <w:abstractNumId w:val="3"/>
  </w:num>
  <w:num w:numId="11">
    <w:abstractNumId w:val="8"/>
  </w:num>
  <w:num w:numId="12">
    <w:abstractNumId w:val="2"/>
  </w:num>
  <w:num w:numId="13">
    <w:abstractNumId w:val="19"/>
  </w:num>
  <w:num w:numId="14">
    <w:abstractNumId w:val="13"/>
  </w:num>
  <w:num w:numId="15">
    <w:abstractNumId w:val="18"/>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applyBreakingRules/>
    <w:useFELayout/>
  </w:compat>
  <w:rsids>
    <w:rsidRoot w:val="00AB33E9"/>
    <w:rsid w:val="0002482A"/>
    <w:rsid w:val="00027D0F"/>
    <w:rsid w:val="000501A9"/>
    <w:rsid w:val="00073F42"/>
    <w:rsid w:val="000833F9"/>
    <w:rsid w:val="000B7730"/>
    <w:rsid w:val="000C494E"/>
    <w:rsid w:val="000E2FB8"/>
    <w:rsid w:val="000E4790"/>
    <w:rsid w:val="000F143C"/>
    <w:rsid w:val="0012437C"/>
    <w:rsid w:val="00127157"/>
    <w:rsid w:val="00141DDC"/>
    <w:rsid w:val="001509AA"/>
    <w:rsid w:val="00161CCB"/>
    <w:rsid w:val="001D1926"/>
    <w:rsid w:val="002305CC"/>
    <w:rsid w:val="00261902"/>
    <w:rsid w:val="00271885"/>
    <w:rsid w:val="0028372D"/>
    <w:rsid w:val="002C65C6"/>
    <w:rsid w:val="002E3B09"/>
    <w:rsid w:val="002E4334"/>
    <w:rsid w:val="002E777E"/>
    <w:rsid w:val="00333CBF"/>
    <w:rsid w:val="0034119E"/>
    <w:rsid w:val="00344F95"/>
    <w:rsid w:val="00371592"/>
    <w:rsid w:val="003724FF"/>
    <w:rsid w:val="00375067"/>
    <w:rsid w:val="00377188"/>
    <w:rsid w:val="0038348C"/>
    <w:rsid w:val="00404A1F"/>
    <w:rsid w:val="00411782"/>
    <w:rsid w:val="00412FD3"/>
    <w:rsid w:val="00434323"/>
    <w:rsid w:val="004743B4"/>
    <w:rsid w:val="0048308C"/>
    <w:rsid w:val="00496130"/>
    <w:rsid w:val="004A7F4F"/>
    <w:rsid w:val="004C23F5"/>
    <w:rsid w:val="004D1B2F"/>
    <w:rsid w:val="004F0156"/>
    <w:rsid w:val="004F0197"/>
    <w:rsid w:val="004F23A0"/>
    <w:rsid w:val="00516978"/>
    <w:rsid w:val="005276ED"/>
    <w:rsid w:val="00553DAC"/>
    <w:rsid w:val="005673C0"/>
    <w:rsid w:val="005709AA"/>
    <w:rsid w:val="00593FE2"/>
    <w:rsid w:val="005B3FCA"/>
    <w:rsid w:val="005C0DFB"/>
    <w:rsid w:val="00600A39"/>
    <w:rsid w:val="00620D5E"/>
    <w:rsid w:val="0066192D"/>
    <w:rsid w:val="00665075"/>
    <w:rsid w:val="00677081"/>
    <w:rsid w:val="006825EC"/>
    <w:rsid w:val="00682A9E"/>
    <w:rsid w:val="006A1B6F"/>
    <w:rsid w:val="006E3129"/>
    <w:rsid w:val="00746440"/>
    <w:rsid w:val="0077740A"/>
    <w:rsid w:val="00787711"/>
    <w:rsid w:val="007B41F7"/>
    <w:rsid w:val="007C0D38"/>
    <w:rsid w:val="007D43B2"/>
    <w:rsid w:val="007D7C5C"/>
    <w:rsid w:val="007E4A21"/>
    <w:rsid w:val="007E78E6"/>
    <w:rsid w:val="007F2D2C"/>
    <w:rsid w:val="00825BB3"/>
    <w:rsid w:val="00836CFE"/>
    <w:rsid w:val="008502C1"/>
    <w:rsid w:val="0087456A"/>
    <w:rsid w:val="008C7AAB"/>
    <w:rsid w:val="008D1CDB"/>
    <w:rsid w:val="008E108A"/>
    <w:rsid w:val="008E344E"/>
    <w:rsid w:val="00911A2B"/>
    <w:rsid w:val="0091741D"/>
    <w:rsid w:val="0092294B"/>
    <w:rsid w:val="00944021"/>
    <w:rsid w:val="009440BC"/>
    <w:rsid w:val="009A21D4"/>
    <w:rsid w:val="009A4972"/>
    <w:rsid w:val="009D5CA4"/>
    <w:rsid w:val="009E40C3"/>
    <w:rsid w:val="00A07463"/>
    <w:rsid w:val="00A31816"/>
    <w:rsid w:val="00A3651F"/>
    <w:rsid w:val="00A60BA7"/>
    <w:rsid w:val="00A94015"/>
    <w:rsid w:val="00A96F8C"/>
    <w:rsid w:val="00AA1E96"/>
    <w:rsid w:val="00AA1F29"/>
    <w:rsid w:val="00AA23A9"/>
    <w:rsid w:val="00AB33E9"/>
    <w:rsid w:val="00AD79ED"/>
    <w:rsid w:val="00AF6516"/>
    <w:rsid w:val="00B02480"/>
    <w:rsid w:val="00B10F6E"/>
    <w:rsid w:val="00B222ED"/>
    <w:rsid w:val="00B5728A"/>
    <w:rsid w:val="00B86828"/>
    <w:rsid w:val="00BC3091"/>
    <w:rsid w:val="00BE5E47"/>
    <w:rsid w:val="00BF588D"/>
    <w:rsid w:val="00C32C7E"/>
    <w:rsid w:val="00C479DE"/>
    <w:rsid w:val="00C53FF0"/>
    <w:rsid w:val="00C60BE8"/>
    <w:rsid w:val="00C73F32"/>
    <w:rsid w:val="00CB29D6"/>
    <w:rsid w:val="00D436A4"/>
    <w:rsid w:val="00D534DE"/>
    <w:rsid w:val="00D95B52"/>
    <w:rsid w:val="00D97E55"/>
    <w:rsid w:val="00DA3A52"/>
    <w:rsid w:val="00DE02CE"/>
    <w:rsid w:val="00E04CA4"/>
    <w:rsid w:val="00E148A9"/>
    <w:rsid w:val="00E4369F"/>
    <w:rsid w:val="00E55C6E"/>
    <w:rsid w:val="00E60171"/>
    <w:rsid w:val="00EA22C6"/>
    <w:rsid w:val="00EB114A"/>
    <w:rsid w:val="00ED33A2"/>
    <w:rsid w:val="00EF3A61"/>
    <w:rsid w:val="00F13B86"/>
    <w:rsid w:val="00F34EB0"/>
    <w:rsid w:val="00F70488"/>
    <w:rsid w:val="00F83174"/>
    <w:rsid w:val="00FA1CB2"/>
    <w:rsid w:val="00FA30AA"/>
    <w:rsid w:val="00FB1FF5"/>
    <w:rsid w:val="00FB248E"/>
    <w:rsid w:val="00FB79C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D372-481C-4F4B-B16F-847CE8EC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726</Words>
  <Characters>3998</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7</cp:revision>
  <cp:lastPrinted>2018-05-11T20:31:00Z</cp:lastPrinted>
  <dcterms:created xsi:type="dcterms:W3CDTF">2018-05-06T16:22:00Z</dcterms:created>
  <dcterms:modified xsi:type="dcterms:W3CDTF">2018-05-26T17:56:00Z</dcterms:modified>
</cp:coreProperties>
</file>